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4309E" w14:textId="77777777" w:rsidR="001F0BC7" w:rsidRDefault="001F0BC7" w:rsidP="001F0BC7">
      <w:pPr>
        <w:widowControl/>
        <w:shd w:val="clear" w:color="auto" w:fill="FFFFFF"/>
        <w:spacing w:before="150" w:after="150" w:line="360" w:lineRule="atLeast"/>
        <w:jc w:val="center"/>
        <w:outlineLvl w:val="3"/>
        <w:rPr>
          <w:rFonts w:ascii="华文中宋" w:eastAsia="华文中宋" w:hAnsi="华文中宋" w:cs="宋体"/>
          <w:color w:val="333333"/>
          <w:kern w:val="0"/>
          <w:sz w:val="40"/>
          <w:szCs w:val="40"/>
        </w:rPr>
      </w:pPr>
      <w:r w:rsidRPr="001F0BC7">
        <w:rPr>
          <w:rFonts w:ascii="华文中宋" w:eastAsia="华文中宋" w:hAnsi="华文中宋" w:cs="宋体" w:hint="eastAsia"/>
          <w:color w:val="333333"/>
          <w:kern w:val="0"/>
          <w:sz w:val="40"/>
          <w:szCs w:val="40"/>
        </w:rPr>
        <w:t>聊城市统计局</w:t>
      </w:r>
    </w:p>
    <w:p w14:paraId="19F6D091" w14:textId="61403DEA" w:rsidR="001F0BC7" w:rsidRPr="001F0BC7" w:rsidRDefault="001F0BC7" w:rsidP="001F0BC7">
      <w:pPr>
        <w:widowControl/>
        <w:shd w:val="clear" w:color="auto" w:fill="FFFFFF"/>
        <w:spacing w:before="150" w:after="150" w:line="360" w:lineRule="atLeast"/>
        <w:jc w:val="center"/>
        <w:outlineLvl w:val="3"/>
        <w:rPr>
          <w:rFonts w:ascii="华文中宋" w:eastAsia="华文中宋" w:hAnsi="华文中宋" w:cs="宋体"/>
          <w:color w:val="333333"/>
          <w:kern w:val="0"/>
          <w:sz w:val="40"/>
          <w:szCs w:val="40"/>
        </w:rPr>
      </w:pPr>
      <w:r w:rsidRPr="001F0BC7">
        <w:rPr>
          <w:rFonts w:ascii="华文中宋" w:eastAsia="华文中宋" w:hAnsi="华文中宋" w:cs="宋体" w:hint="eastAsia"/>
          <w:color w:val="333333"/>
          <w:kern w:val="0"/>
          <w:sz w:val="40"/>
          <w:szCs w:val="40"/>
        </w:rPr>
        <w:t>2021年政府信息公开工作年度报告</w:t>
      </w:r>
    </w:p>
    <w:p w14:paraId="68391295" w14:textId="77777777" w:rsidR="001F0BC7" w:rsidRPr="001F0BC7" w:rsidRDefault="001F0BC7"/>
    <w:p w14:paraId="6B209F1D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rPr>
          <w:rFonts w:ascii="微软雅黑" w:eastAsia="微软雅黑" w:hAnsi="微软雅黑" w:cs="宋体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根据《中华人民共和国政府信息公开》条例（以下简称《条例》）和《国务院办公厅政府信息与政务公开办公室关于印发&lt;中华人民共和国政府信息公开工作年度报告格式&gt;的通知》（国办公开办函〔2021〕30号）要求，现公布聊城市统计局2021年政府信息公开工作年度报告。本报告由总体情况、主动公开政府信息情况、政府信息申请公开情况、政府信息公开行政复议和行政诉讼情况、存在问题及改进情况、其他需要报告的事项等六部分组成。本年报通过聊城市统计局官方网站（http://tjj.liaocheng.gov.cn）全文公开，报告数据的期限从2021年1月1日至12月31日。如对本报告有疑问，请与聊城市统计局办公室联系（地址：聊城市东昌西路24号市政府南楼，邮编：252000，电话：0635-8223216，传真：0635-8227626，电子邮箱：lcstjjbgs@lc.shandong.cn）。</w:t>
      </w:r>
    </w:p>
    <w:p w14:paraId="5D850003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黑体" w:eastAsia="黑体" w:hAnsi="黑体" w:cs="宋体" w:hint="eastAsia"/>
          <w:color w:val="333333"/>
          <w:kern w:val="0"/>
          <w:sz w:val="32"/>
          <w:szCs w:val="32"/>
        </w:rPr>
      </w:pPr>
      <w:r w:rsidRPr="001F0BC7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一、总体情况</w:t>
      </w:r>
    </w:p>
    <w:p w14:paraId="525E6342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</w:pPr>
      <w:r w:rsidRPr="001F0BC7"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  <w:t>（一）主动公开</w:t>
      </w:r>
    </w:p>
    <w:p w14:paraId="0A12B199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2021年，聊城市统计局认真贯彻落实《中华人民共和国政府信息公开条例》以及省、市政务公开工作的安排部署，围绕我局重点工作和政务公开工作要求，制定《聊城</w:t>
      </w: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lastRenderedPageBreak/>
        <w:t>市统计局2021年政务公开工作实施方案》，推动统计服务更加规范透明；制定《聊城市统计局政府信息公文公开属性源头认定制度》，确保公文类政府信息公开工作依法有序开展。聚焦经济社会发展和人民群众关注的统计热点信息数据，强化重点领域信息公开，主动回应人民群众关切。连续召开4场新闻发布会、参与2场在线访谈，开展中国统计开放日活动，宣传统计法律法规、统计工作和我市经济社会发展成果等情况，现场回答群众问询。全年主动公开政府信息214条，其中机构设置等概况类信息13条，政务动态信息102条，信息主动公开基本目录99条。解读信息发布5条。</w:t>
      </w:r>
    </w:p>
    <w:p w14:paraId="0A33ED2A" w14:textId="52685C3B" w:rsidR="001F0BC7" w:rsidRPr="001F0BC7" w:rsidRDefault="001F0BC7" w:rsidP="001F0BC7">
      <w:pPr>
        <w:widowControl/>
        <w:shd w:val="clear" w:color="auto" w:fill="FFFFFF"/>
        <w:spacing w:after="150"/>
        <w:jc w:val="center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微软雅黑" w:eastAsia="微软雅黑" w:hAnsi="微软雅黑" w:cs="宋体"/>
          <w:noProof/>
          <w:color w:val="333333"/>
          <w:kern w:val="0"/>
          <w:sz w:val="32"/>
          <w:szCs w:val="32"/>
        </w:rPr>
        <w:drawing>
          <wp:inline distT="0" distB="0" distL="0" distR="0" wp14:anchorId="16202322" wp14:editId="4A452D6B">
            <wp:extent cx="5274310" cy="3098165"/>
            <wp:effectExtent l="19050" t="19050" r="21590" b="26035"/>
            <wp:docPr id="5" name="图片 5" descr="图表, 饼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饼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1E08AD" w14:textId="001AFAF8" w:rsidR="001F0BC7" w:rsidRPr="001F0BC7" w:rsidRDefault="001F0BC7" w:rsidP="001F0BC7">
      <w:pPr>
        <w:widowControl/>
        <w:shd w:val="clear" w:color="auto" w:fill="FFFFFF"/>
        <w:spacing w:after="150"/>
        <w:jc w:val="center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微软雅黑" w:eastAsia="微软雅黑" w:hAnsi="微软雅黑" w:cs="宋体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 wp14:anchorId="69F08CA4" wp14:editId="32A4B356">
            <wp:extent cx="5274310" cy="3208020"/>
            <wp:effectExtent l="19050" t="19050" r="21590" b="11430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F92F6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480"/>
        <w:jc w:val="left"/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</w:pPr>
      <w:r w:rsidRPr="001F0BC7"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  <w:t>（二）依申请公开</w:t>
      </w:r>
    </w:p>
    <w:p w14:paraId="5DF5D775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我局高度重视依申请公开工作，围绕申请人所需，完善内部联动协助机制，按照政务公开有关规定和程序，在规定的权限内给予申请人书面答复。全年收到政府信息公开申请14件，按时办结率100%，比去年多3件；通过12345政务服务便民热线办理14件，按时办结率100%，比去年多4件。全年没有政府信息公开收费及减免情况。</w:t>
      </w:r>
    </w:p>
    <w:p w14:paraId="3B579984" w14:textId="441201D9" w:rsidR="001F0BC7" w:rsidRPr="001F0BC7" w:rsidRDefault="001F0BC7" w:rsidP="001F0BC7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 wp14:anchorId="4C505FBF" wp14:editId="2A88327D">
            <wp:extent cx="5274310" cy="3208020"/>
            <wp:effectExtent l="19050" t="19050" r="21590" b="11430"/>
            <wp:docPr id="3" name="图片 3" descr="图表, 旭日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旭日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93A04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center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</w:p>
    <w:p w14:paraId="392375DC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480"/>
        <w:jc w:val="left"/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</w:pPr>
      <w:r w:rsidRPr="001F0BC7"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  <w:t>（三）政府信息管理</w:t>
      </w:r>
    </w:p>
    <w:p w14:paraId="206D3A90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全面加强对公开信息的审核与把关，完善信息公开审查机制，强化信息保密审查，提升信息发布规范。按照信息公开工作要求，分类、分阶段开展网站栏目更新情况自查，并督促相关责任科室及时完成加载任务，不断提高网站运营管理水平。进一步加强重要政务信息的管理，及时公开本单位制定的规范性文件，并按照</w:t>
      </w:r>
      <w:proofErr w:type="gramStart"/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立改废</w:t>
      </w:r>
      <w:proofErr w:type="gramEnd"/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的要求，及时动态调整。</w:t>
      </w:r>
    </w:p>
    <w:p w14:paraId="196C5E49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480"/>
        <w:jc w:val="left"/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</w:pPr>
      <w:r w:rsidRPr="001F0BC7"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  <w:t>（四）平台建设</w:t>
      </w:r>
    </w:p>
    <w:p w14:paraId="6D69E44B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建立健全网站日常管理制度，进一步提升网络信息安全保障水平。紧紧围绕经济社会发展和人民群众关注关切，强化门户网站信息公开主平台作用，通过信息资源整合，</w:t>
      </w: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lastRenderedPageBreak/>
        <w:t>全面提升政务公开信息化、集中化水平。改造</w:t>
      </w:r>
      <w:proofErr w:type="gramStart"/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升级局门户</w:t>
      </w:r>
      <w:proofErr w:type="gramEnd"/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网站，增加“民生数据”栏目，把群众关心、需求多的数据进行了集中设置、发布，更大程度地满足群众和企业对政务信息的需求。进一步优化网站栏目设置，做好信息公开指南和主动公开目录的修订完善工作。</w:t>
      </w:r>
    </w:p>
    <w:p w14:paraId="1267FFEB" w14:textId="3066F343" w:rsidR="001F0BC7" w:rsidRPr="001F0BC7" w:rsidRDefault="001F0BC7" w:rsidP="001F0BC7">
      <w:pPr>
        <w:widowControl/>
        <w:shd w:val="clear" w:color="auto" w:fill="FFFFFF"/>
        <w:spacing w:after="150"/>
        <w:jc w:val="center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微软雅黑" w:eastAsia="微软雅黑" w:hAnsi="微软雅黑" w:cs="宋体"/>
          <w:noProof/>
          <w:color w:val="333333"/>
          <w:kern w:val="0"/>
          <w:sz w:val="32"/>
          <w:szCs w:val="32"/>
        </w:rPr>
        <w:drawing>
          <wp:inline distT="0" distB="0" distL="0" distR="0" wp14:anchorId="4275F901" wp14:editId="62E06A71">
            <wp:extent cx="5274310" cy="3208020"/>
            <wp:effectExtent l="19050" t="19050" r="21590" b="11430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D198C9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480"/>
        <w:jc w:val="left"/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</w:pPr>
      <w:r w:rsidRPr="001F0BC7">
        <w:rPr>
          <w:rFonts w:ascii="楷体_GB2312" w:eastAsia="楷体_GB2312" w:hAnsi="微软雅黑" w:cs="宋体" w:hint="eastAsia"/>
          <w:b/>
          <w:bCs/>
          <w:color w:val="333333"/>
          <w:kern w:val="0"/>
          <w:sz w:val="32"/>
          <w:szCs w:val="32"/>
        </w:rPr>
        <w:t>（五）监督保障</w:t>
      </w:r>
    </w:p>
    <w:p w14:paraId="15DF3CA0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继续加强政务公开组织领导。高度重视政务公开工作，根据工作分工及时对政务公开工作领导小组人员进行调整，切实做到责任落实到位、工作推动有序。明确政府信息公开的主要内容、责任分工和保障措施，将政务公开和政务服务工作纳入统计日常管理内容，强化工作任务落实。积极组织参加政务公开业务培训，认真学习政府信息公开方面的知识，了解新时代做好政务公开工作的努力方</w:t>
      </w: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lastRenderedPageBreak/>
        <w:t>向和工作要求，指导统计政务公开工作开展，提升统计部门政务公开的意识和能力。</w:t>
      </w:r>
    </w:p>
    <w:p w14:paraId="3025854A" w14:textId="383D21F9" w:rsidR="001F0BC7" w:rsidRPr="001F0BC7" w:rsidRDefault="001F0BC7" w:rsidP="001F0BC7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1F0BC7">
        <w:rPr>
          <w:rFonts w:ascii="仿宋_GB2312" w:eastAsia="仿宋_GB2312" w:hAnsi="微软雅黑" w:cs="宋体"/>
          <w:noProof/>
          <w:color w:val="333333"/>
          <w:kern w:val="0"/>
          <w:sz w:val="27"/>
          <w:szCs w:val="27"/>
        </w:rPr>
        <w:drawing>
          <wp:inline distT="0" distB="0" distL="0" distR="0" wp14:anchorId="42DE744E" wp14:editId="491A07FF">
            <wp:extent cx="5274310" cy="2987040"/>
            <wp:effectExtent l="19050" t="19050" r="21590" b="22860"/>
            <wp:docPr id="1" name="图片 1" descr="一群人在餐厅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群人在餐厅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74672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二、主动公开政府信息情况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5"/>
        <w:gridCol w:w="2130"/>
        <w:gridCol w:w="2130"/>
        <w:gridCol w:w="2265"/>
      </w:tblGrid>
      <w:tr w:rsidR="001F0BC7" w:rsidRPr="001F0BC7" w14:paraId="0257CB3E" w14:textId="77777777" w:rsidTr="001F0BC7">
        <w:trPr>
          <w:trHeight w:val="462"/>
        </w:trPr>
        <w:tc>
          <w:tcPr>
            <w:tcW w:w="95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CD63FBB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第二十条第（一）项</w:t>
            </w:r>
          </w:p>
        </w:tc>
      </w:tr>
      <w:tr w:rsidR="001F0BC7" w:rsidRPr="001F0BC7" w14:paraId="46139D10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D1CC8FC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信息内容</w:t>
            </w:r>
          </w:p>
        </w:tc>
        <w:tc>
          <w:tcPr>
            <w:tcW w:w="21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45765FB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本年制发件数</w:t>
            </w:r>
          </w:p>
        </w:tc>
        <w:tc>
          <w:tcPr>
            <w:tcW w:w="21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7F03775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本年废止件数</w:t>
            </w:r>
          </w:p>
        </w:tc>
        <w:tc>
          <w:tcPr>
            <w:tcW w:w="22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58C6537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现行有效件数</w:t>
            </w:r>
          </w:p>
        </w:tc>
      </w:tr>
      <w:tr w:rsidR="001F0BC7" w:rsidRPr="001F0BC7" w14:paraId="5AE0DFF3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7D3D7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规章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4ACB39C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73415E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09F5085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6DAA2B8A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FFC463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规范性文件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C1E9D20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D7E92E5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BD60C7E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481D070F" w14:textId="77777777" w:rsidTr="001F0BC7">
        <w:trPr>
          <w:trHeight w:val="630"/>
        </w:trPr>
        <w:tc>
          <w:tcPr>
            <w:tcW w:w="95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455514F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第二十条第（五）项</w:t>
            </w:r>
          </w:p>
        </w:tc>
      </w:tr>
      <w:tr w:rsidR="001F0BC7" w:rsidRPr="001F0BC7" w14:paraId="58BF8FA9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A4AF9B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信息内容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4F18906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</w:p>
          <w:p w14:paraId="7122A276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本年处理决定数量</w:t>
            </w:r>
          </w:p>
        </w:tc>
      </w:tr>
      <w:tr w:rsidR="001F0BC7" w:rsidRPr="001F0BC7" w14:paraId="1758F4B0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7F73DE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行政许可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0EBC41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Calibri" w:eastAsia="仿宋" w:hAnsi="Calibri" w:cs="Calibri"/>
                <w:color w:val="333333"/>
                <w:kern w:val="0"/>
                <w:szCs w:val="21"/>
              </w:rPr>
              <w:t> </w:t>
            </w:r>
            <w:r w:rsidRPr="001F0BC7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 xml:space="preserve"> 0</w:t>
            </w:r>
          </w:p>
        </w:tc>
      </w:tr>
      <w:tr w:rsidR="001F0BC7" w:rsidRPr="001F0BC7" w14:paraId="555DC9AD" w14:textId="77777777" w:rsidTr="001F0BC7">
        <w:trPr>
          <w:trHeight w:val="630"/>
        </w:trPr>
        <w:tc>
          <w:tcPr>
            <w:tcW w:w="95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AAFCD24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第二十条第（六）项</w:t>
            </w:r>
          </w:p>
        </w:tc>
      </w:tr>
      <w:tr w:rsidR="001F0BC7" w:rsidRPr="001F0BC7" w14:paraId="6108AB3E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A0EC565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信息内容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B77B78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本年处理决定数量</w:t>
            </w:r>
          </w:p>
        </w:tc>
      </w:tr>
      <w:tr w:rsidR="001F0BC7" w:rsidRPr="001F0BC7" w14:paraId="58FC3CB1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49E651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行政处罚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B989E42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16</w:t>
            </w:r>
          </w:p>
        </w:tc>
      </w:tr>
      <w:tr w:rsidR="001F0BC7" w:rsidRPr="001F0BC7" w14:paraId="1596A3E5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FB12FB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行政强制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812C8B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1F0BC7" w:rsidRPr="001F0BC7" w14:paraId="3D6435CD" w14:textId="77777777" w:rsidTr="001F0BC7">
        <w:trPr>
          <w:trHeight w:val="630"/>
        </w:trPr>
        <w:tc>
          <w:tcPr>
            <w:tcW w:w="95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F1A4209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lastRenderedPageBreak/>
              <w:t>第二十条第（八）项</w:t>
            </w:r>
          </w:p>
        </w:tc>
      </w:tr>
      <w:tr w:rsidR="001F0BC7" w:rsidRPr="001F0BC7" w14:paraId="490854AB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870CDD7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信息内容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A959F2D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本年收费金额</w:t>
            </w:r>
          </w:p>
        </w:tc>
      </w:tr>
      <w:tr w:rsidR="001F0BC7" w:rsidRPr="001F0BC7" w14:paraId="143541E6" w14:textId="77777777" w:rsidTr="001F0BC7">
        <w:trPr>
          <w:trHeight w:val="510"/>
        </w:trPr>
        <w:tc>
          <w:tcPr>
            <w:tcW w:w="3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FA4FD5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行政事业性收费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7989913" w14:textId="77777777" w:rsidR="001F0BC7" w:rsidRPr="001F0BC7" w:rsidRDefault="001F0BC7" w:rsidP="001F0BC7">
            <w:pPr>
              <w:widowControl/>
              <w:ind w:firstLine="48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</w:tbl>
    <w:p w14:paraId="5A2DDFC8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三、收到和处理政府信息公开申请情况</w:t>
      </w:r>
    </w:p>
    <w:tbl>
      <w:tblPr>
        <w:tblW w:w="94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1124"/>
        <w:gridCol w:w="2807"/>
        <w:gridCol w:w="567"/>
        <w:gridCol w:w="709"/>
        <w:gridCol w:w="709"/>
        <w:gridCol w:w="708"/>
        <w:gridCol w:w="709"/>
        <w:gridCol w:w="709"/>
        <w:gridCol w:w="709"/>
      </w:tblGrid>
      <w:tr w:rsidR="001F0BC7" w:rsidRPr="001F0BC7" w14:paraId="316FB409" w14:textId="77777777" w:rsidTr="001F0BC7">
        <w:trPr>
          <w:trHeight w:val="450"/>
        </w:trPr>
        <w:tc>
          <w:tcPr>
            <w:tcW w:w="467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CEEE39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（本列数据的勾</w:t>
            </w:r>
            <w:proofErr w:type="gramStart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稽</w:t>
            </w:r>
            <w:proofErr w:type="gramEnd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关系为：第一项加第二项之和，等于第三项加第四项之和）</w:t>
            </w:r>
          </w:p>
        </w:tc>
        <w:tc>
          <w:tcPr>
            <w:tcW w:w="482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39DA27E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申请人情况</w:t>
            </w:r>
          </w:p>
        </w:tc>
      </w:tr>
      <w:tr w:rsidR="001F0BC7" w:rsidRPr="001F0BC7" w14:paraId="736CDF5D" w14:textId="77777777" w:rsidTr="001F0BC7">
        <w:trPr>
          <w:trHeight w:val="450"/>
        </w:trPr>
        <w:tc>
          <w:tcPr>
            <w:tcW w:w="467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5A853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B4DDC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自然人</w:t>
            </w:r>
          </w:p>
        </w:tc>
        <w:tc>
          <w:tcPr>
            <w:tcW w:w="354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1AC01FD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法人或其他组织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ED52EB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总计</w:t>
            </w:r>
          </w:p>
        </w:tc>
      </w:tr>
      <w:tr w:rsidR="001F0BC7" w:rsidRPr="001F0BC7" w14:paraId="488251A7" w14:textId="77777777" w:rsidTr="001F0BC7">
        <w:trPr>
          <w:trHeight w:val="450"/>
        </w:trPr>
        <w:tc>
          <w:tcPr>
            <w:tcW w:w="467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C1F34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9F252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560A5F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商业企业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CB4D3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科研机构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D5F27E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社会公益组织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68B983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法律服务机构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45B967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其他</w:t>
            </w: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A8A30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</w:tr>
      <w:tr w:rsidR="001F0BC7" w:rsidRPr="001F0BC7" w14:paraId="32CB1CE3" w14:textId="77777777" w:rsidTr="001F0BC7">
        <w:trPr>
          <w:trHeight w:val="450"/>
        </w:trPr>
        <w:tc>
          <w:tcPr>
            <w:tcW w:w="46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A8349E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一、本年新收政府信息公开申请数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9B74C1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EF873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B22456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CCD821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305A2D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A45328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BB03AC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14</w:t>
            </w:r>
          </w:p>
        </w:tc>
      </w:tr>
      <w:tr w:rsidR="001F0BC7" w:rsidRPr="001F0BC7" w14:paraId="742261FD" w14:textId="77777777" w:rsidTr="001F0BC7">
        <w:trPr>
          <w:trHeight w:val="450"/>
        </w:trPr>
        <w:tc>
          <w:tcPr>
            <w:tcW w:w="46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520066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二、上年结转政府信息公开申请数量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8A2AAB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37CB7C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2A4149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BB65B3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DD5301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6A261D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E8FF7C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1884C405" w14:textId="77777777" w:rsidTr="001F0BC7">
        <w:trPr>
          <w:trHeight w:val="45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616241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三、本</w:t>
            </w:r>
          </w:p>
          <w:p w14:paraId="7A745A7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年</w:t>
            </w:r>
          </w:p>
          <w:p w14:paraId="5CBEFFE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度</w:t>
            </w:r>
          </w:p>
          <w:p w14:paraId="266B891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办</w:t>
            </w:r>
          </w:p>
          <w:p w14:paraId="0677519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理</w:t>
            </w:r>
          </w:p>
          <w:p w14:paraId="2A80ADB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结</w:t>
            </w:r>
          </w:p>
          <w:p w14:paraId="2596473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果</w:t>
            </w:r>
          </w:p>
        </w:tc>
        <w:tc>
          <w:tcPr>
            <w:tcW w:w="3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136BFC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（一）予以公开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C67207B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B5618E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071AE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89F215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CE431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F0D6A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C684DFE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6</w:t>
            </w:r>
          </w:p>
        </w:tc>
      </w:tr>
      <w:tr w:rsidR="001F0BC7" w:rsidRPr="001F0BC7" w14:paraId="11C86F57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60B6E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3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1549F0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（二）部分公开（区分处理的，只计这一情形，不计其他情形）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6654F0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795425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41DEC8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B08AFD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74FBEE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5B62E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1EF3B7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2</w:t>
            </w:r>
          </w:p>
        </w:tc>
      </w:tr>
      <w:tr w:rsidR="001F0BC7" w:rsidRPr="001F0BC7" w14:paraId="0F12B917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6417C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7F1D9F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（三）不予公开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444491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1.属于国家秘密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AB538E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55489D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7392FD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7EBFA3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2EA8D3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B380EC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09CEBE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5DDF59C0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53555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FE987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92CED1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2.其他法律行政法规禁止公开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908AF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32FBFA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9D8640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822BC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5D60C7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FAA152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AF9D7F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2DAFB2F3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8302F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15FDB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BB27D7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3.危及“三安全</w:t>
            </w:r>
            <w:proofErr w:type="gramStart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一</w:t>
            </w:r>
            <w:proofErr w:type="gramEnd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稳定”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983217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6A845D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08B76D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5AB8A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06A880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1F1589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2DFC5B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464B1F62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70EF1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9124E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E41090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4.保护第三方合法权益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00364D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D3FB71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5EB47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C3CD51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4C7101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C0666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725F59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1F1C077B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FFCCA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5B7C5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ABDBC4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5.属于三类内部事务信息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BEC726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8EE340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54FFE7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8E2CF7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3EAC3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F62014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DD8540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7A67EC04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57AE1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BD4E0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866BDC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6.属于四类过程性信息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88A67E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0C1247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CA0ECB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4A6936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570DB1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591B59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EFDFC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7E9FE1D8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D64DC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730D6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7D7271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7.属于行政执法案卷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402F63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0AD896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C7D2F4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8C729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C15E27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E9E3C4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7C824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6E0C43FF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A810E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9C79D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5FB928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8.属于行政查询事项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F3172A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708454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355F7F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416129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DD451F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5588D0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1261BF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7A772935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99895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836CA9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（四）无法提供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907B41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1.本机关不掌握相关政府信息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95968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0BC724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879520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14CCBE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A3661C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35331B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A6437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3</w:t>
            </w:r>
          </w:p>
        </w:tc>
      </w:tr>
      <w:tr w:rsidR="001F0BC7" w:rsidRPr="001F0BC7" w14:paraId="48ACC798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74D58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3199C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AE638E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2.没有现成信息需要另行制作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D227B5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EE2AEF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9601FD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7B14AC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78F64F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320AD3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A3241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</w:t>
            </w:r>
          </w:p>
        </w:tc>
      </w:tr>
      <w:tr w:rsidR="001F0BC7" w:rsidRPr="001F0BC7" w14:paraId="15E0036B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71FD7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14AF1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38EEE4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3.补正后申请内容仍不明确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D583EE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D733D8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90D252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858698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2D5E1C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24422F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AFDCE4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7AEB423A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EFD02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410349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（五）</w:t>
            </w:r>
            <w:proofErr w:type="gramStart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不予处理</w:t>
            </w:r>
            <w:proofErr w:type="gramEnd"/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CBD697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1.信访举报投诉类申请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9836BA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1C47C9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9EB9D4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EFE1F3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5FF3F3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C29057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CC3499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227C88C4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58AE7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2B08B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CF93DE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2.重复申请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0C7907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2FE1A1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3CD88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E4B6E89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EDC602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7617E9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242A9E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</w:t>
            </w:r>
          </w:p>
        </w:tc>
      </w:tr>
      <w:tr w:rsidR="001F0BC7" w:rsidRPr="001F0BC7" w14:paraId="73548083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97812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416BC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9CFE81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3.要求提供公开出版物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807827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323D27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04ECA0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A9F08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77D071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284EE9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0C2FC4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0BBE1352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D30A3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AC32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B5DA8B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4.无正当理由大量反复申请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31DCCB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942914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CBDE4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D1B3E4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932217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33B622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83105F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1CE8A571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F7F4C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7539E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3BFA3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5.要求行政机关确认或重新出具已获取信息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7FABD8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9461B6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195C5B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CFE41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76D4E9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76DF98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10BCDF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33C6E296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1FA27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CA779F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（六）其他处理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FFF5D1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1.申请人无正当理由逾期</w:t>
            </w:r>
            <w:proofErr w:type="gramStart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不</w:t>
            </w:r>
            <w:proofErr w:type="gramEnd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补正、行政机关</w:t>
            </w:r>
            <w:proofErr w:type="gramStart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不</w:t>
            </w:r>
            <w:proofErr w:type="gramEnd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再处理其政府信息公开申请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2A3ED9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5DE7B6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3318F3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F50E90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E09AC6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426ED7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470BB1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  <w:tr w:rsidR="001F0BC7" w:rsidRPr="001F0BC7" w14:paraId="520CB63F" w14:textId="77777777" w:rsidTr="001F0BC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EF5DE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F300D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7558A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2.申请人逾期未按收费通知要求缴纳费用、行政机关</w:t>
            </w:r>
            <w:proofErr w:type="gramStart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不</w:t>
            </w:r>
            <w:proofErr w:type="gramEnd"/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再处理其政府信息公开申请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D60EBA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FFC12D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A29963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E35416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1DCA33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E2EA42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41B6BF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1F0BC7" w:rsidRPr="001F0BC7" w14:paraId="18ED96F6" w14:textId="77777777" w:rsidTr="001F0BC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B86847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853A0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0F9D91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3.其他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1CB604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7F9856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03EFC4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11E17C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041D1F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DE2E9E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AF1CB8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1F0BC7" w:rsidRPr="001F0BC7" w14:paraId="6F6F6251" w14:textId="77777777" w:rsidTr="001F0BC7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C5263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3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F581DCB" w14:textId="77777777" w:rsidR="001F0BC7" w:rsidRPr="001F0BC7" w:rsidRDefault="001F0BC7" w:rsidP="001F0BC7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（七）总计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27BBA8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FAEC4D3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EC1A3F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5BB7E3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4E4DA4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A9652F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3F8EB80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13</w:t>
            </w:r>
          </w:p>
        </w:tc>
      </w:tr>
      <w:tr w:rsidR="001F0BC7" w:rsidRPr="001F0BC7" w14:paraId="7D067298" w14:textId="77777777" w:rsidTr="001F0BC7">
        <w:trPr>
          <w:trHeight w:val="450"/>
        </w:trPr>
        <w:tc>
          <w:tcPr>
            <w:tcW w:w="46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F1BAEF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四、结转下年度继续办理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413349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FD51A95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D69B9E4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C0D521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6133CA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B09EB7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69C160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1</w:t>
            </w:r>
          </w:p>
        </w:tc>
      </w:tr>
    </w:tbl>
    <w:p w14:paraId="7B671FCF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四、政府信息公开行政复议、行政诉讼情况</w:t>
      </w:r>
    </w:p>
    <w:tbl>
      <w:tblPr>
        <w:tblW w:w="94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502"/>
      </w:tblGrid>
      <w:tr w:rsidR="001F0BC7" w:rsidRPr="001F0BC7" w14:paraId="22C6D2EF" w14:textId="77777777" w:rsidTr="001F0BC7">
        <w:trPr>
          <w:trHeight w:val="510"/>
        </w:trPr>
        <w:tc>
          <w:tcPr>
            <w:tcW w:w="32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E3C4C4C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行政复议</w:t>
            </w:r>
          </w:p>
        </w:tc>
        <w:tc>
          <w:tcPr>
            <w:tcW w:w="628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A47E271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行政诉讼</w:t>
            </w:r>
          </w:p>
        </w:tc>
      </w:tr>
      <w:tr w:rsidR="001F0BC7" w:rsidRPr="001F0BC7" w14:paraId="5B2C5A1E" w14:textId="77777777" w:rsidTr="001F0BC7">
        <w:trPr>
          <w:trHeight w:val="510"/>
        </w:trPr>
        <w:tc>
          <w:tcPr>
            <w:tcW w:w="642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096D20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结果维持</w:t>
            </w:r>
          </w:p>
        </w:tc>
        <w:tc>
          <w:tcPr>
            <w:tcW w:w="642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504EB2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结果纠正</w:t>
            </w:r>
          </w:p>
        </w:tc>
        <w:tc>
          <w:tcPr>
            <w:tcW w:w="6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8BF0EDD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其他结果</w:t>
            </w:r>
          </w:p>
        </w:tc>
        <w:tc>
          <w:tcPr>
            <w:tcW w:w="6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4AA155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尚未审结</w:t>
            </w:r>
          </w:p>
        </w:tc>
        <w:tc>
          <w:tcPr>
            <w:tcW w:w="6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C00A6E1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总计</w:t>
            </w:r>
          </w:p>
        </w:tc>
        <w:tc>
          <w:tcPr>
            <w:tcW w:w="321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00EF981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未经复议直接起诉</w:t>
            </w:r>
          </w:p>
        </w:tc>
        <w:tc>
          <w:tcPr>
            <w:tcW w:w="307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98695C5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复议后起诉</w:t>
            </w:r>
          </w:p>
        </w:tc>
      </w:tr>
      <w:tr w:rsidR="001F0BC7" w:rsidRPr="001F0BC7" w14:paraId="25114200" w14:textId="77777777" w:rsidTr="001F0BC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8A098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9CC86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2C0E60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45161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E6E87F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163045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结果维持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EAB6ABC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结果纠正</w:t>
            </w:r>
          </w:p>
        </w:tc>
        <w:tc>
          <w:tcPr>
            <w:tcW w:w="6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12A66F2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其他结果</w:t>
            </w:r>
          </w:p>
        </w:tc>
        <w:tc>
          <w:tcPr>
            <w:tcW w:w="6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2BC11A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尚未审结</w:t>
            </w:r>
          </w:p>
        </w:tc>
        <w:tc>
          <w:tcPr>
            <w:tcW w:w="6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3FF09CA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总计</w:t>
            </w:r>
          </w:p>
        </w:tc>
        <w:tc>
          <w:tcPr>
            <w:tcW w:w="6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A277276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结果维持</w:t>
            </w:r>
          </w:p>
        </w:tc>
        <w:tc>
          <w:tcPr>
            <w:tcW w:w="6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65ED7CF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结果纠正</w:t>
            </w:r>
          </w:p>
        </w:tc>
        <w:tc>
          <w:tcPr>
            <w:tcW w:w="6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F89E9DB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其他结果</w:t>
            </w:r>
          </w:p>
        </w:tc>
        <w:tc>
          <w:tcPr>
            <w:tcW w:w="6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8DD3F3E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尚未审结</w:t>
            </w:r>
          </w:p>
        </w:tc>
        <w:tc>
          <w:tcPr>
            <w:tcW w:w="5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ACFE858" w14:textId="77777777" w:rsidR="001F0BC7" w:rsidRPr="001F0BC7" w:rsidRDefault="001F0BC7" w:rsidP="001F0BC7">
            <w:pPr>
              <w:widowControl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总计</w:t>
            </w:r>
          </w:p>
        </w:tc>
      </w:tr>
      <w:tr w:rsidR="001F0BC7" w:rsidRPr="001F0BC7" w14:paraId="757D9E7F" w14:textId="77777777" w:rsidTr="001F0BC7">
        <w:trPr>
          <w:trHeight w:val="510"/>
        </w:trPr>
        <w:tc>
          <w:tcPr>
            <w:tcW w:w="6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1DBF29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A3B5478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12471DD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E30DED5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3E19062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F6CE07B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EECC990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CFD9553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5635F0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1603F82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47139DE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C5B2BF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9670C9A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5B20CC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0061C6F" w14:textId="77777777" w:rsidR="001F0BC7" w:rsidRPr="001F0BC7" w:rsidRDefault="001F0BC7" w:rsidP="001F0BC7">
            <w:pPr>
              <w:widowControl/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1F0BC7">
              <w:rPr>
                <w:rFonts w:ascii="仿宋" w:eastAsia="仿宋" w:hAnsi="仿宋" w:cs="宋体" w:hint="eastAsia"/>
                <w:color w:val="333333"/>
                <w:kern w:val="0"/>
                <w:sz w:val="24"/>
                <w:szCs w:val="24"/>
              </w:rPr>
              <w:t>0</w:t>
            </w:r>
          </w:p>
        </w:tc>
      </w:tr>
    </w:tbl>
    <w:p w14:paraId="6F36559C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黑体" w:eastAsia="黑体" w:hAnsi="黑体" w:cs="宋体" w:hint="eastAsia"/>
          <w:color w:val="333333"/>
          <w:kern w:val="0"/>
          <w:sz w:val="32"/>
          <w:szCs w:val="32"/>
        </w:rPr>
      </w:pPr>
      <w:r w:rsidRPr="001F0BC7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五、存在的主要问题及改进情况</w:t>
      </w:r>
    </w:p>
    <w:p w14:paraId="127F3C08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2021年，市统计局政府信息公开工作取得了一定成效，但仍存在一些问题和不足，如：需要进一步提高政府信息公开的时效性、完整性；信息公开存在内容不够充实、公开形式不足的情况。</w:t>
      </w:r>
    </w:p>
    <w:p w14:paraId="362ECA36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我局下一步工作重点如下：一是进一步完善政府信息公开工作制度，健全工作机制，提高工作质量和效率，确保信息公开的及时性、准确性和有效性。二是增强责任意</w:t>
      </w: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lastRenderedPageBreak/>
        <w:t>识。进一步增强各科室信息员的公开责任意识，及时有效地收集、公开信息，确保应公开的信息及时、准确地公开。三是进一步加强监督力度，严格落实政府信息公开的相关规定和措施，及时发现和解决存在问题，推动政府信息公开工作深入开展，切实提高政府信息公开便民服务水平。四是加强对政务信息工作人员的培训，着力提高工作人员信息公开意识，不断提高业务素质，增强工作责任感，推动各项信息公开工作的开展。</w:t>
      </w:r>
    </w:p>
    <w:p w14:paraId="3C104226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黑体" w:eastAsia="黑体" w:hAnsi="黑体" w:cs="宋体" w:hint="eastAsia"/>
          <w:color w:val="333333"/>
          <w:kern w:val="0"/>
          <w:sz w:val="32"/>
          <w:szCs w:val="32"/>
        </w:rPr>
      </w:pPr>
      <w:r w:rsidRPr="001F0BC7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六、其他需要报告的事项</w:t>
      </w:r>
    </w:p>
    <w:p w14:paraId="56C67F0D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（一）2021年建议提案办理总体情况。2021年市统计局无无人大建议和政协提案。</w:t>
      </w:r>
    </w:p>
    <w:p w14:paraId="1804E7FF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（二）按照《国务院办公厅关于印发〈政府信息公开信息处理费管理办法〉的通知》（国办函〔2020〕109号）规定的按件、按量收费标准，本年度没有产生信息公开处理费。</w:t>
      </w:r>
    </w:p>
    <w:p w14:paraId="0F44E60D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（三）2021年，聊城市统计局全面落实上级有关政务公开工作的部署安排，较好完成各项工作任务。重新改版门户网站，新增“民生数据”栏目，更好地提升政府门户网站便民服务和政民互动服务能力。</w:t>
      </w:r>
    </w:p>
    <w:p w14:paraId="613A2DFA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lef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 </w:t>
      </w:r>
    </w:p>
    <w:p w14:paraId="1002C4F0" w14:textId="77777777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righ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                                  </w:t>
      </w: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聊城市统计局</w:t>
      </w:r>
    </w:p>
    <w:p w14:paraId="708AC514" w14:textId="4C709161" w:rsidR="001F0BC7" w:rsidRPr="001F0BC7" w:rsidRDefault="001F0BC7" w:rsidP="001F0BC7">
      <w:pPr>
        <w:widowControl/>
        <w:shd w:val="clear" w:color="auto" w:fill="FFFFFF"/>
        <w:spacing w:line="480" w:lineRule="atLeast"/>
        <w:ind w:firstLine="645"/>
        <w:jc w:val="right"/>
        <w:rPr>
          <w:rFonts w:ascii="微软雅黑" w:eastAsia="微软雅黑" w:hAnsi="微软雅黑" w:cs="宋体" w:hint="eastAsia"/>
          <w:color w:val="333333"/>
          <w:kern w:val="0"/>
          <w:sz w:val="32"/>
          <w:szCs w:val="32"/>
        </w:rPr>
      </w:pPr>
      <w:r w:rsidRPr="001F0BC7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2022年1月26日</w:t>
      </w:r>
    </w:p>
    <w:sectPr w:rsidR="001F0BC7" w:rsidRPr="001F0BC7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2A8CC" w14:textId="77777777" w:rsidR="0096786E" w:rsidRDefault="0096786E" w:rsidP="001F0BC7">
      <w:r>
        <w:separator/>
      </w:r>
    </w:p>
  </w:endnote>
  <w:endnote w:type="continuationSeparator" w:id="0">
    <w:p w14:paraId="674EA7FA" w14:textId="77777777" w:rsidR="0096786E" w:rsidRDefault="0096786E" w:rsidP="001F0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B060201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3238734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CAACECB" w14:textId="50A20553" w:rsidR="001F0BC7" w:rsidRDefault="001F0BC7">
            <w:pPr>
              <w:pStyle w:val="a6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ED16F7" w14:textId="77777777" w:rsidR="001F0BC7" w:rsidRDefault="001F0BC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E6A42" w14:textId="77777777" w:rsidR="0096786E" w:rsidRDefault="0096786E" w:rsidP="001F0BC7">
      <w:r>
        <w:separator/>
      </w:r>
    </w:p>
  </w:footnote>
  <w:footnote w:type="continuationSeparator" w:id="0">
    <w:p w14:paraId="49FC6E49" w14:textId="77777777" w:rsidR="0096786E" w:rsidRDefault="0096786E" w:rsidP="001F0B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BC7"/>
    <w:rsid w:val="001F0BC7"/>
    <w:rsid w:val="007E79C0"/>
    <w:rsid w:val="0096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246CC"/>
  <w15:chartTrackingRefBased/>
  <w15:docId w15:val="{80318EB2-C7FD-423E-B066-C94DB7A90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1F0BC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B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rsid w:val="001F0BC7"/>
    <w:rPr>
      <w:rFonts w:ascii="宋体" w:eastAsia="宋体" w:hAnsi="宋体" w:cs="宋体"/>
      <w:b/>
      <w:bCs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F0B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F0BC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F0B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F0B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516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A59009</dc:creator>
  <cp:keywords/>
  <dc:description/>
  <cp:lastModifiedBy>A59009</cp:lastModifiedBy>
  <cp:revision>1</cp:revision>
  <dcterms:created xsi:type="dcterms:W3CDTF">2022-03-30T09:25:00Z</dcterms:created>
  <dcterms:modified xsi:type="dcterms:W3CDTF">2022-03-30T09:33:00Z</dcterms:modified>
</cp:coreProperties>
</file>